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A" w:rsidRDefault="00FD0AB0" w:rsidP="00EC58B1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2878372" cy="474873"/>
            <wp:effectExtent l="0" t="0" r="0" b="1905"/>
            <wp:docPr id="1" name="Image 1" descr="upo-SCD-dev (PRINT - CMJ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o-SCD-dev (PRINT - CMJN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50" cy="4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1" w:rsidRDefault="00EC58B1" w:rsidP="00EC58B1">
      <w:pPr>
        <w:spacing w:after="0" w:line="240" w:lineRule="auto"/>
        <w:rPr>
          <w:b/>
          <w:sz w:val="36"/>
          <w:szCs w:val="36"/>
        </w:rPr>
      </w:pPr>
    </w:p>
    <w:tbl>
      <w:tblPr>
        <w:tblStyle w:val="Grilledutableau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8286"/>
      </w:tblGrid>
      <w:tr w:rsidR="006B5F8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6B5F88" w:rsidRPr="006014E9" w:rsidRDefault="006B5F88">
            <w:pPr>
              <w:rPr>
                <w:b/>
                <w:i/>
              </w:rPr>
            </w:pPr>
            <w:r>
              <w:rPr>
                <w:b/>
                <w:i/>
              </w:rPr>
              <w:t>Intitulé de la formation</w:t>
            </w:r>
          </w:p>
        </w:tc>
        <w:tc>
          <w:tcPr>
            <w:tcW w:w="8286" w:type="dxa"/>
          </w:tcPr>
          <w:p w:rsidR="006B5F88" w:rsidRDefault="006B5F88"/>
          <w:p w:rsidR="006B5F88" w:rsidRDefault="00C14E71">
            <w:r>
              <w:t xml:space="preserve">Gérer sa bibliographie avec </w:t>
            </w:r>
            <w:proofErr w:type="spellStart"/>
            <w:r w:rsidR="006C6A68">
              <w:t>Zotero</w:t>
            </w:r>
            <w:proofErr w:type="spellEnd"/>
          </w:p>
          <w:p w:rsidR="006B5F88" w:rsidRDefault="006B5F88"/>
        </w:tc>
      </w:tr>
      <w:tr w:rsidR="00411F47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411F47" w:rsidRDefault="00411F47">
            <w:pPr>
              <w:rPr>
                <w:b/>
                <w:i/>
              </w:rPr>
            </w:pPr>
            <w:r>
              <w:rPr>
                <w:b/>
                <w:i/>
              </w:rPr>
              <w:t>Présentation</w:t>
            </w:r>
          </w:p>
        </w:tc>
        <w:tc>
          <w:tcPr>
            <w:tcW w:w="8286" w:type="dxa"/>
          </w:tcPr>
          <w:p w:rsidR="00411F47" w:rsidRDefault="00411F47" w:rsidP="00411F47">
            <w:pPr>
              <w:jc w:val="both"/>
            </w:pPr>
            <w:proofErr w:type="spellStart"/>
            <w:r>
              <w:t>Zotero</w:t>
            </w:r>
            <w:proofErr w:type="spellEnd"/>
            <w:r>
              <w:t xml:space="preserve"> est un logiciel libre et gratuit qui permet de </w:t>
            </w:r>
            <w:r w:rsidR="00191C98">
              <w:t xml:space="preserve">collecter et </w:t>
            </w:r>
            <w:r>
              <w:t>sauvegarder des références (bibliographiques, sites web, etc.) directement depuis son navigateur</w:t>
            </w:r>
            <w:r w:rsidR="00191C98">
              <w:t xml:space="preserve"> internet</w:t>
            </w:r>
            <w:r>
              <w:t>. Les références peuvent ensuite être gérées et insérées facilement en tant que notes de bas de page ou bibliographies complètes dans des travaux de reche</w:t>
            </w:r>
            <w:r w:rsidR="00287B04">
              <w:t>r</w:t>
            </w:r>
            <w:r>
              <w:t xml:space="preserve">che (documents Microsoft Word ou OpenOffice </w:t>
            </w:r>
            <w:proofErr w:type="spellStart"/>
            <w:r>
              <w:t>Writer</w:t>
            </w:r>
            <w:proofErr w:type="spellEnd"/>
            <w:r>
              <w:t>).</w:t>
            </w:r>
          </w:p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Public concerné</w:t>
            </w:r>
          </w:p>
        </w:tc>
        <w:tc>
          <w:tcPr>
            <w:tcW w:w="8286" w:type="dxa"/>
          </w:tcPr>
          <w:p w:rsidR="006014E9" w:rsidRDefault="006014E9"/>
          <w:p w:rsidR="009B4E44" w:rsidRDefault="00C14E71">
            <w:r>
              <w:t>Tout public ayant à constituer une bibliographie</w:t>
            </w:r>
          </w:p>
          <w:p w:rsidR="006014E9" w:rsidRDefault="006014E9"/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Intervenant</w:t>
            </w:r>
            <w:r w:rsidR="006014E9" w:rsidRPr="006014E9">
              <w:rPr>
                <w:b/>
                <w:i/>
              </w:rPr>
              <w:t>e</w:t>
            </w:r>
          </w:p>
        </w:tc>
        <w:tc>
          <w:tcPr>
            <w:tcW w:w="8286" w:type="dxa"/>
          </w:tcPr>
          <w:p w:rsidR="006014E9" w:rsidRDefault="006014E9"/>
          <w:p w:rsidR="009B4E44" w:rsidRDefault="006C6A68">
            <w:r>
              <w:t>Bénédicte Bouin (bbouin@u-paris10.fr)</w:t>
            </w:r>
          </w:p>
          <w:p w:rsidR="006014E9" w:rsidRDefault="006014E9"/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Durée</w:t>
            </w:r>
          </w:p>
        </w:tc>
        <w:tc>
          <w:tcPr>
            <w:tcW w:w="8286" w:type="dxa"/>
          </w:tcPr>
          <w:p w:rsidR="006014E9" w:rsidRDefault="006014E9"/>
          <w:p w:rsidR="009B4E44" w:rsidRDefault="009B4E44">
            <w:r>
              <w:t>2h</w:t>
            </w:r>
          </w:p>
          <w:p w:rsidR="006014E9" w:rsidRDefault="006014E9"/>
        </w:tc>
      </w:tr>
      <w:tr w:rsidR="003A776A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3A776A" w:rsidRPr="006014E9" w:rsidRDefault="003A776A">
            <w:pPr>
              <w:rPr>
                <w:b/>
                <w:i/>
              </w:rPr>
            </w:pPr>
            <w:r>
              <w:rPr>
                <w:b/>
                <w:i/>
              </w:rPr>
              <w:t>Nombre de stagiaires</w:t>
            </w:r>
          </w:p>
        </w:tc>
        <w:tc>
          <w:tcPr>
            <w:tcW w:w="8286" w:type="dxa"/>
          </w:tcPr>
          <w:p w:rsidR="003A776A" w:rsidRDefault="003A776A"/>
          <w:p w:rsidR="003A776A" w:rsidRDefault="00C14E71">
            <w:r>
              <w:t xml:space="preserve">15 </w:t>
            </w:r>
            <w:proofErr w:type="gramStart"/>
            <w:r>
              <w:t>maximum</w:t>
            </w:r>
            <w:proofErr w:type="gramEnd"/>
          </w:p>
          <w:p w:rsidR="003A776A" w:rsidRDefault="003A776A"/>
        </w:tc>
      </w:tr>
      <w:tr w:rsidR="006B5F8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6B5F88" w:rsidRPr="006014E9" w:rsidRDefault="006B5F88">
            <w:pPr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8286" w:type="dxa"/>
          </w:tcPr>
          <w:p w:rsidR="006B5F88" w:rsidRDefault="006B5F88"/>
          <w:p w:rsidR="006B5F88" w:rsidRDefault="00AA39DF" w:rsidP="00AA39DF">
            <w:pPr>
              <w:jc w:val="both"/>
            </w:pPr>
            <w:r>
              <w:t>S</w:t>
            </w:r>
            <w:r w:rsidR="006B5F88">
              <w:t>alle de formation de la Bibliothèque Universitaire</w:t>
            </w:r>
          </w:p>
          <w:p w:rsidR="006B5F88" w:rsidRDefault="006B5F88"/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proofErr w:type="spellStart"/>
            <w:r w:rsidRPr="006014E9">
              <w:rPr>
                <w:b/>
                <w:i/>
              </w:rPr>
              <w:t>Pré-requis</w:t>
            </w:r>
            <w:proofErr w:type="spellEnd"/>
          </w:p>
        </w:tc>
        <w:tc>
          <w:tcPr>
            <w:tcW w:w="8286" w:type="dxa"/>
          </w:tcPr>
          <w:p w:rsidR="006014E9" w:rsidRDefault="006014E9"/>
          <w:p w:rsidR="009B4E44" w:rsidRDefault="006014E9">
            <w:r>
              <w:t>L’étudiant devra :</w:t>
            </w:r>
          </w:p>
          <w:p w:rsidR="006014E9" w:rsidRDefault="006014E9" w:rsidP="006014E9">
            <w:pPr>
              <w:pStyle w:val="Paragraphedeliste"/>
              <w:numPr>
                <w:ilvl w:val="0"/>
                <w:numId w:val="3"/>
              </w:numPr>
            </w:pPr>
            <w:r>
              <w:t>avoir activé son compte Paris Ouest</w:t>
            </w:r>
          </w:p>
          <w:p w:rsidR="006014E9" w:rsidRDefault="006014E9" w:rsidP="00287B04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014E9">
              <w:rPr>
                <w:sz w:val="22"/>
                <w:szCs w:val="22"/>
              </w:rPr>
              <w:t xml:space="preserve">connaitre les notions </w:t>
            </w:r>
            <w:r w:rsidR="006C6A68">
              <w:rPr>
                <w:sz w:val="22"/>
                <w:szCs w:val="22"/>
              </w:rPr>
              <w:t xml:space="preserve">bibliographiques </w:t>
            </w:r>
            <w:r w:rsidRPr="006014E9">
              <w:rPr>
                <w:sz w:val="22"/>
                <w:szCs w:val="22"/>
              </w:rPr>
              <w:t>de base utile</w:t>
            </w:r>
            <w:r w:rsidR="006B5F88">
              <w:rPr>
                <w:sz w:val="22"/>
                <w:szCs w:val="22"/>
              </w:rPr>
              <w:t>s</w:t>
            </w:r>
            <w:r w:rsidRPr="006014E9">
              <w:rPr>
                <w:sz w:val="22"/>
                <w:szCs w:val="22"/>
              </w:rPr>
              <w:t xml:space="preserve"> à la recherche documentaire (</w:t>
            </w:r>
            <w:r w:rsidR="006B5F88">
              <w:rPr>
                <w:sz w:val="22"/>
                <w:szCs w:val="22"/>
              </w:rPr>
              <w:t>auteur/é</w:t>
            </w:r>
            <w:r w:rsidRPr="006014E9">
              <w:rPr>
                <w:sz w:val="22"/>
                <w:szCs w:val="22"/>
              </w:rPr>
              <w:t>diteur/directeur de publication/monographie/article</w:t>
            </w:r>
            <w:r w:rsidR="006C6A68">
              <w:rPr>
                <w:sz w:val="22"/>
                <w:szCs w:val="22"/>
              </w:rPr>
              <w:t>, travail universitaire</w:t>
            </w:r>
            <w:r w:rsidRPr="006014E9">
              <w:rPr>
                <w:sz w:val="22"/>
                <w:szCs w:val="22"/>
              </w:rPr>
              <w:t>)</w:t>
            </w:r>
          </w:p>
          <w:p w:rsidR="001E5963" w:rsidRDefault="001E5963" w:rsidP="00287B04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utiliser les catalogues de bibliothèques</w:t>
            </w:r>
          </w:p>
          <w:p w:rsidR="00C14E71" w:rsidRPr="006014E9" w:rsidRDefault="00C14E71" w:rsidP="00287B04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avoir défini un thème de recherche bibliographique précis</w:t>
            </w:r>
          </w:p>
          <w:p w:rsidR="006014E9" w:rsidRDefault="006014E9" w:rsidP="006014E9">
            <w:pPr>
              <w:pStyle w:val="Paragraphedeliste"/>
            </w:pPr>
          </w:p>
        </w:tc>
      </w:tr>
      <w:tr w:rsidR="009B4E44" w:rsidTr="00C14E71">
        <w:trPr>
          <w:trHeight w:val="2130"/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Contenu</w:t>
            </w:r>
          </w:p>
        </w:tc>
        <w:tc>
          <w:tcPr>
            <w:tcW w:w="8286" w:type="dxa"/>
          </w:tcPr>
          <w:p w:rsidR="00287B04" w:rsidRDefault="007E6E58" w:rsidP="00EC58B1">
            <w:pPr>
              <w:pStyle w:val="Paragraphedeliste"/>
              <w:numPr>
                <w:ilvl w:val="0"/>
                <w:numId w:val="2"/>
              </w:numPr>
            </w:pPr>
            <w:r>
              <w:t xml:space="preserve">Installation du logiciel </w:t>
            </w:r>
            <w:proofErr w:type="spellStart"/>
            <w:r>
              <w:t>Zotero</w:t>
            </w:r>
            <w:proofErr w:type="spellEnd"/>
            <w:r w:rsidR="00EC58B1">
              <w:t xml:space="preserve"> et c</w:t>
            </w:r>
            <w:r w:rsidR="00287B04">
              <w:t xml:space="preserve">réation d’un compte </w:t>
            </w:r>
            <w:proofErr w:type="spellStart"/>
            <w:r w:rsidR="00287B04">
              <w:t>Zotero</w:t>
            </w:r>
            <w:proofErr w:type="spellEnd"/>
          </w:p>
          <w:p w:rsidR="009B4E44" w:rsidRDefault="00411F47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Présentation </w:t>
            </w:r>
            <w:r w:rsidR="007E6E58">
              <w:t>de</w:t>
            </w:r>
            <w:r>
              <w:t xml:space="preserve"> </w:t>
            </w:r>
            <w:proofErr w:type="spellStart"/>
            <w:r>
              <w:t>Zotero</w:t>
            </w:r>
            <w:proofErr w:type="spellEnd"/>
            <w:r>
              <w:t xml:space="preserve"> et de ses fonctions</w:t>
            </w:r>
          </w:p>
          <w:p w:rsidR="006014E9" w:rsidRDefault="00287B04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Collecte, enrichissement </w:t>
            </w:r>
            <w:r w:rsidR="00411F47">
              <w:t>et modification de références</w:t>
            </w:r>
            <w:r w:rsidR="007E6E58">
              <w:t xml:space="preserve"> bibliographiques</w:t>
            </w:r>
          </w:p>
          <w:p w:rsidR="006014E9" w:rsidRDefault="00411F47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Création de bibliographies à partir d’une bibliothèque </w:t>
            </w:r>
            <w:proofErr w:type="spellStart"/>
            <w:r>
              <w:t>Zotero</w:t>
            </w:r>
            <w:proofErr w:type="spellEnd"/>
          </w:p>
          <w:p w:rsidR="006014E9" w:rsidRDefault="00411F47" w:rsidP="00411F4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Insertion de références</w:t>
            </w:r>
            <w:r w:rsidR="007E6E58">
              <w:t xml:space="preserve"> et de bibliographies</w:t>
            </w:r>
            <w:r>
              <w:t xml:space="preserve"> dans un</w:t>
            </w:r>
            <w:r w:rsidR="007E6E58">
              <w:t xml:space="preserve"> texte</w:t>
            </w:r>
          </w:p>
          <w:p w:rsidR="00411F47" w:rsidRDefault="00287B04" w:rsidP="00411F4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Téléchargement et i</w:t>
            </w:r>
            <w:r w:rsidR="00411F47">
              <w:t>nstallation</w:t>
            </w:r>
            <w:r w:rsidR="00191C98">
              <w:t xml:space="preserve"> de styles bibliogr</w:t>
            </w:r>
            <w:r>
              <w:t>aphiques</w:t>
            </w:r>
          </w:p>
          <w:p w:rsidR="00191C98" w:rsidRDefault="00191C98" w:rsidP="00411F4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Sauvegarde, synchronisation et partage de la bibliothèque </w:t>
            </w:r>
            <w:proofErr w:type="spellStart"/>
            <w:r>
              <w:t>Zotero</w:t>
            </w:r>
            <w:proofErr w:type="spellEnd"/>
          </w:p>
        </w:tc>
      </w:tr>
      <w:tr w:rsidR="00C14E71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</w:tcPr>
          <w:p w:rsidR="00C14E71" w:rsidRPr="006014E9" w:rsidRDefault="00C14E71" w:rsidP="00E77168">
            <w:pPr>
              <w:rPr>
                <w:b/>
                <w:i/>
              </w:rPr>
            </w:pPr>
          </w:p>
          <w:p w:rsidR="00C14E71" w:rsidRDefault="00C14E71" w:rsidP="00E77168">
            <w:pPr>
              <w:rPr>
                <w:b/>
                <w:i/>
              </w:rPr>
            </w:pPr>
          </w:p>
          <w:p w:rsidR="00C14E71" w:rsidRPr="006014E9" w:rsidRDefault="00C14E71" w:rsidP="00E77168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Compétences acquises</w:t>
            </w:r>
          </w:p>
        </w:tc>
        <w:tc>
          <w:tcPr>
            <w:tcW w:w="8286" w:type="dxa"/>
          </w:tcPr>
          <w:p w:rsidR="00C14E71" w:rsidRPr="00287B04" w:rsidRDefault="00C14E71" w:rsidP="00E771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 xml:space="preserve">A la fin de la séance, </w:t>
            </w:r>
            <w:r w:rsidR="00860612">
              <w:rPr>
                <w:rFonts w:ascii="Calibri" w:hAnsi="Calibri" w:cs="Calibri"/>
                <w:color w:val="000000"/>
              </w:rPr>
              <w:t>le stagiaire</w:t>
            </w:r>
            <w:bookmarkStart w:id="0" w:name="_GoBack"/>
            <w:bookmarkEnd w:id="0"/>
            <w:r w:rsidRPr="00287B04">
              <w:rPr>
                <w:rFonts w:ascii="Calibri" w:hAnsi="Calibri" w:cs="Calibri"/>
                <w:color w:val="000000"/>
              </w:rPr>
              <w:t xml:space="preserve"> sera capable :</w:t>
            </w:r>
          </w:p>
          <w:p w:rsidR="00C14E71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d’installer et de configurer </w:t>
            </w:r>
            <w:proofErr w:type="spellStart"/>
            <w:r>
              <w:rPr>
                <w:rFonts w:ascii="Calibri" w:hAnsi="Calibri" w:cs="Calibri"/>
                <w:color w:val="000000"/>
              </w:rPr>
              <w:t>Zotero</w:t>
            </w:r>
            <w:proofErr w:type="spellEnd"/>
            <w:r>
              <w:rPr>
                <w:rFonts w:ascii="Calibri" w:hAnsi="Calibri" w:cs="Calibri"/>
                <w:color w:val="000000"/>
              </w:rPr>
              <w:t> ?</w:t>
            </w:r>
          </w:p>
          <w:p w:rsidR="00C14E71" w:rsidRPr="00287B04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>d’utiliser les catalogues, portails et bas</w:t>
            </w:r>
            <w:r>
              <w:rPr>
                <w:rFonts w:ascii="Calibri" w:hAnsi="Calibri" w:cs="Calibri"/>
                <w:color w:val="000000"/>
              </w:rPr>
              <w:t xml:space="preserve">es de données pour alimenter sa </w:t>
            </w:r>
            <w:r w:rsidRPr="00287B04">
              <w:rPr>
                <w:rFonts w:ascii="Calibri" w:hAnsi="Calibri" w:cs="Calibri"/>
                <w:color w:val="000000"/>
              </w:rPr>
              <w:t xml:space="preserve">bibliothèque </w:t>
            </w:r>
            <w:proofErr w:type="spellStart"/>
            <w:r w:rsidRPr="00287B04">
              <w:rPr>
                <w:rFonts w:ascii="Calibri" w:hAnsi="Calibri" w:cs="Calibri"/>
                <w:color w:val="000000"/>
              </w:rPr>
              <w:t>Zotero</w:t>
            </w:r>
            <w:proofErr w:type="spellEnd"/>
          </w:p>
          <w:p w:rsidR="00C14E71" w:rsidRPr="00287B04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 xml:space="preserve">de gérer, trier, classer, enrichir et modifier les références enregistrées dans </w:t>
            </w:r>
            <w:proofErr w:type="spellStart"/>
            <w:r w:rsidRPr="00287B04">
              <w:rPr>
                <w:rFonts w:ascii="Calibri" w:hAnsi="Calibri" w:cs="Calibri"/>
                <w:color w:val="000000"/>
              </w:rPr>
              <w:t>Zotero</w:t>
            </w:r>
            <w:proofErr w:type="spellEnd"/>
          </w:p>
          <w:p w:rsidR="00C14E71" w:rsidRPr="00287B04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 xml:space="preserve">de générer automatiquement des bibliographies à partir des références collectées ainsi que des notes de bas de page (Word et </w:t>
            </w:r>
            <w:proofErr w:type="spellStart"/>
            <w:r w:rsidRPr="00287B04">
              <w:rPr>
                <w:rFonts w:ascii="Calibri" w:hAnsi="Calibri" w:cs="Calibri"/>
                <w:color w:val="000000"/>
              </w:rPr>
              <w:t>LibreOffice</w:t>
            </w:r>
            <w:proofErr w:type="spellEnd"/>
            <w:r w:rsidRPr="00287B04">
              <w:rPr>
                <w:rFonts w:ascii="Calibri" w:hAnsi="Calibri" w:cs="Calibri"/>
                <w:color w:val="000000"/>
              </w:rPr>
              <w:t>)</w:t>
            </w:r>
          </w:p>
          <w:p w:rsidR="00C14E71" w:rsidRPr="00287B04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 xml:space="preserve">gérer la sauvegarde et </w:t>
            </w:r>
            <w:r w:rsidRPr="00287B04">
              <w:rPr>
                <w:rFonts w:ascii="Calibri" w:hAnsi="Calibri" w:cs="Calibri"/>
                <w:color w:val="000000"/>
              </w:rPr>
              <w:t xml:space="preserve">paramétrer la synchronisation de </w:t>
            </w:r>
            <w:r>
              <w:rPr>
                <w:rFonts w:ascii="Calibri" w:hAnsi="Calibri" w:cs="Calibri"/>
                <w:color w:val="000000"/>
              </w:rPr>
              <w:t>sa</w:t>
            </w:r>
            <w:r w:rsidRPr="00287B04">
              <w:rPr>
                <w:rFonts w:ascii="Calibri" w:hAnsi="Calibri" w:cs="Calibri"/>
                <w:color w:val="000000"/>
              </w:rPr>
              <w:t xml:space="preserve"> bibliothèque pour travailler sur plusieurs ordinateurs à la fois</w:t>
            </w:r>
          </w:p>
          <w:p w:rsidR="00C14E71" w:rsidRPr="00191C98" w:rsidRDefault="00C14E71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 w:rsidRPr="00287B04">
              <w:rPr>
                <w:rFonts w:ascii="Calibri" w:hAnsi="Calibri" w:cs="Calibri"/>
                <w:color w:val="000000"/>
              </w:rPr>
              <w:t xml:space="preserve">e partager </w:t>
            </w:r>
            <w:r>
              <w:rPr>
                <w:rFonts w:ascii="Calibri" w:hAnsi="Calibri" w:cs="Calibri"/>
                <w:color w:val="000000"/>
              </w:rPr>
              <w:t>ses</w:t>
            </w:r>
            <w:r w:rsidRPr="00287B04">
              <w:rPr>
                <w:rFonts w:ascii="Calibri" w:hAnsi="Calibri" w:cs="Calibri"/>
                <w:color w:val="000000"/>
              </w:rPr>
              <w:t xml:space="preserve"> collections de références avec d</w:t>
            </w:r>
            <w:r>
              <w:rPr>
                <w:rFonts w:ascii="Calibri" w:hAnsi="Calibri" w:cs="Calibri"/>
                <w:color w:val="000000"/>
              </w:rPr>
              <w:t xml:space="preserve">’autres utilisateurs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Zotero</w:t>
            </w:r>
            <w:proofErr w:type="spellEnd"/>
          </w:p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</w:tcPr>
          <w:p w:rsidR="006014E9" w:rsidRPr="006014E9" w:rsidRDefault="006014E9">
            <w:pPr>
              <w:rPr>
                <w:b/>
                <w:i/>
              </w:rPr>
            </w:pPr>
          </w:p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Méthodes pédagogiques</w:t>
            </w:r>
          </w:p>
        </w:tc>
        <w:tc>
          <w:tcPr>
            <w:tcW w:w="8286" w:type="dxa"/>
          </w:tcPr>
          <w:p w:rsidR="006014E9" w:rsidRDefault="006014E9"/>
          <w:p w:rsidR="009B4E44" w:rsidRDefault="006C6A68" w:rsidP="00AA39DF">
            <w:pPr>
              <w:jc w:val="both"/>
            </w:pPr>
            <w:r>
              <w:t xml:space="preserve">Présentation </w:t>
            </w:r>
            <w:r w:rsidR="006B5F88">
              <w:t>oral</w:t>
            </w:r>
            <w:r>
              <w:t>e</w:t>
            </w:r>
            <w:r w:rsidR="009B4E44">
              <w:t xml:space="preserve"> et exercices</w:t>
            </w:r>
            <w:r w:rsidR="006B5F88">
              <w:t xml:space="preserve"> </w:t>
            </w:r>
            <w:r>
              <w:t>de manipulation du logiciel</w:t>
            </w:r>
          </w:p>
          <w:p w:rsidR="006014E9" w:rsidRDefault="006014E9"/>
        </w:tc>
      </w:tr>
    </w:tbl>
    <w:p w:rsidR="009B4E44" w:rsidRDefault="009B4E44" w:rsidP="0019116E"/>
    <w:sectPr w:rsidR="009B4E44" w:rsidSect="00EC58B1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FEA"/>
    <w:multiLevelType w:val="hybridMultilevel"/>
    <w:tmpl w:val="8F7E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0BE0"/>
    <w:multiLevelType w:val="hybridMultilevel"/>
    <w:tmpl w:val="A1C22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F5277"/>
    <w:multiLevelType w:val="hybridMultilevel"/>
    <w:tmpl w:val="5296CA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C443A"/>
    <w:multiLevelType w:val="hybridMultilevel"/>
    <w:tmpl w:val="061A6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77695"/>
    <w:multiLevelType w:val="hybridMultilevel"/>
    <w:tmpl w:val="5372B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E2615"/>
    <w:multiLevelType w:val="hybridMultilevel"/>
    <w:tmpl w:val="078AA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3AD8"/>
    <w:multiLevelType w:val="hybridMultilevel"/>
    <w:tmpl w:val="617427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E36360"/>
    <w:multiLevelType w:val="hybridMultilevel"/>
    <w:tmpl w:val="C4DA52CE"/>
    <w:lvl w:ilvl="0" w:tplc="C8A60F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4"/>
    <w:rsid w:val="0019116E"/>
    <w:rsid w:val="00191C98"/>
    <w:rsid w:val="001E5963"/>
    <w:rsid w:val="00287B04"/>
    <w:rsid w:val="003A776A"/>
    <w:rsid w:val="003E152A"/>
    <w:rsid w:val="00411F47"/>
    <w:rsid w:val="006014E9"/>
    <w:rsid w:val="006B5F88"/>
    <w:rsid w:val="006C6A68"/>
    <w:rsid w:val="006F3B3B"/>
    <w:rsid w:val="007E6E58"/>
    <w:rsid w:val="00860612"/>
    <w:rsid w:val="009B4E44"/>
    <w:rsid w:val="00AA39DF"/>
    <w:rsid w:val="00C14E71"/>
    <w:rsid w:val="00C24472"/>
    <w:rsid w:val="00EC58B1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Benedicte Bouin</dc:creator>
  <cp:lastModifiedBy>Fofana sevestre Ramatoulaye</cp:lastModifiedBy>
  <cp:revision>3</cp:revision>
  <dcterms:created xsi:type="dcterms:W3CDTF">2015-04-22T15:52:00Z</dcterms:created>
  <dcterms:modified xsi:type="dcterms:W3CDTF">2015-05-12T15:21:00Z</dcterms:modified>
</cp:coreProperties>
</file>